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«Продукция года»</w:t>
      </w:r>
    </w:p>
    <w:p w:rsidR="00000000" w:rsidDel="00000000" w:rsidP="00000000" w:rsidRDefault="00000000" w:rsidRPr="00000000" w14:paraId="00000006">
      <w:pPr>
        <w:ind w:firstLine="28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 Импортозамещение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Группы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 / Группы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продукцию, ее характеристики и основные импортные аналоги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Объемы продаж продукции в 2025 году и динамика продаж по сравнению с предыдущим периодом (если применимо)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671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955F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955F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9SWnhL6eux3WkcC8UEHZUH29gg==">CgMxLjA4AHIhMVZybmxVU1VBd0tBNTFFS2Z4QWNDV3JTV2plcHdYNnFn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2023-10-11T20:17:00Z</dcterms:created>
  <dc:creator>Татьяна Кулистикова</dc:creator>
</cp:coreProperties>
</file>