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160780" cy="954405"/>
            <wp:effectExtent b="0" l="0" r="0" t="0"/>
            <wp:docPr descr="C:\Users\t.kulistikova\Desktop\Агроинвестор\Новости\AgroInvestor_logo.png" id="16" name="image1.png"/>
            <a:graphic>
              <a:graphicData uri="http://schemas.openxmlformats.org/drawingml/2006/picture">
                <pic:pic>
                  <pic:nvPicPr>
                    <pic:cNvPr descr="C:\Users\t.kulistikova\Desktop\Агроинвестор\Новости\AgroInvestor_logo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9544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 ежегодная национальная премия в сфере 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сельского хозяйства и продовольствия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«Агроинвестор года 2025»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Заявка в номинации «Инновация года»</w:t>
      </w:r>
    </w:p>
    <w:p w:rsidR="00000000" w:rsidDel="00000000" w:rsidP="00000000" w:rsidRDefault="00000000" w:rsidRPr="00000000" w14:paraId="00000006">
      <w:pPr>
        <w:ind w:firstLine="28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b7derbh0esg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Категория: Инновационные программные продукты для АПК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</w:p>
    <w:tbl>
      <w:tblPr>
        <w:tblStyle w:val="Table1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компании/ ФИО кандидата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Специализация компании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Реализованный проект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1584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Опишите, в чем уникальность технологии. Какое качественное изменение отрасли привнесет данная инновация: новые сферы, виды деятельности, новые компетенции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85"/>
        <w:gridCol w:w="7008"/>
        <w:tblGridChange w:id="0">
          <w:tblGrid>
            <w:gridCol w:w="3585"/>
            <w:gridCol w:w="7008"/>
          </w:tblGrid>
        </w:tblGridChange>
      </w:tblGrid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ФИО контактного лица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Должность контактного лица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 для связи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 контактного лица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8"/>
          <w:szCs w:val="28"/>
          <w:rtl w:val="0"/>
        </w:rPr>
        <w:t xml:space="preserve">К рассмотрению принимаются только полностью заполненные анкеты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671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955F8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955F8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2xgMDufwQUqujcwu08f4dcxrA==">CgMxLjAyDmguYjdkZXJiaDBlc2c0OAByITE5emJjQl90MUliTElCNjllcjE4YWZsS0xfa1JiNlg0Tw==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2023-10-11T20:10:00Z</dcterms:created>
  <dc:creator>Татьяна Кулистикова</dc:creator>
</cp:coreProperties>
</file>